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78E72">
      <w:pPr>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附件4</w:t>
      </w:r>
    </w:p>
    <w:p w14:paraId="1C311C28">
      <w:pPr>
        <w:rPr>
          <w:rFonts w:hint="eastAsia"/>
          <w:sz w:val="32"/>
          <w:szCs w:val="32"/>
          <w:lang w:val="en-US" w:eastAsia="zh-CN"/>
        </w:rPr>
      </w:pPr>
    </w:p>
    <w:p w14:paraId="16DF66A3">
      <w:pPr>
        <w:jc w:val="center"/>
        <w:rPr>
          <w:rFonts w:hint="default"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44"/>
          <w:szCs w:val="44"/>
          <w:lang w:val="en-US" w:eastAsia="zh-CN"/>
        </w:rPr>
        <w:t>项目需求表</w:t>
      </w:r>
    </w:p>
    <w:tbl>
      <w:tblPr>
        <w:tblStyle w:val="4"/>
        <w:tblW w:w="546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593"/>
        <w:gridCol w:w="892"/>
        <w:gridCol w:w="7869"/>
      </w:tblGrid>
      <w:tr w14:paraId="570FC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E9B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7F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类别</w:t>
            </w: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10E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8"/>
                <w:szCs w:val="28"/>
                <w:u w:val="none"/>
                <w:lang w:val="en-US" w:eastAsia="zh-CN" w:bidi="ar"/>
              </w:rPr>
              <w:t>服务需求</w:t>
            </w:r>
          </w:p>
        </w:tc>
      </w:tr>
      <w:tr w14:paraId="56459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5E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77D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项目服务内容及要求</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E01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机构及人员资质要求</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0F17728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1.服务机构须持有有效的人力资源服务许可证、劳务派遣经营许可证。</w:t>
            </w:r>
          </w:p>
        </w:tc>
      </w:tr>
      <w:tr w14:paraId="133D4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4C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AEC01">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FFA2E">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3D48F5CF">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2.服务机构可实现医疗护理员个人档案信息化管理，能提供与医疗护理员管理、培训平台对接的数据接口。</w:t>
            </w:r>
          </w:p>
        </w:tc>
      </w:tr>
      <w:tr w14:paraId="19D7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653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0CD44">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97D25">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B85BE88">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上岗医疗护理员须持医疗护理员职业技能等级证书或病患陪护专项职业能力证书，同时提供近3个月内健康体检合格证明。服务机构须承担医疗护理员在执业过程中发生职业暴露时产生的所有相关费用，包括但不限于体检、诊疗、用药、随访、误工补偿等，同时建立完善的职业暴露应急处理机制并向医院报备；护理员健康体检须包含梅毒、艾滋病等传染病筛查项目，体检报告由医院备案留存。</w:t>
            </w:r>
          </w:p>
        </w:tc>
      </w:tr>
      <w:tr w14:paraId="7678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09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CE205">
            <w:pPr>
              <w:jc w:val="center"/>
              <w:rPr>
                <w:rFonts w:hint="eastAsia" w:ascii="仿宋" w:hAnsi="仿宋" w:eastAsia="仿宋" w:cs="仿宋"/>
                <w:i w:val="0"/>
                <w:iCs w:val="0"/>
                <w:color w:val="000000"/>
                <w:sz w:val="24"/>
                <w:szCs w:val="24"/>
                <w:u w:val="none"/>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651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服务收费标准</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4AA64762">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计时照护：基础生活照护10元/人/8小时、二级生活照护25元/人/12小时、一级生活照护50元/人/16小时；上述收费标准为最高限价，服务机构不得上浮，可根据市场情况适当下浮，下浮比例须在投标文件中明确，中标后严格执行。</w:t>
            </w:r>
          </w:p>
        </w:tc>
      </w:tr>
      <w:tr w14:paraId="4684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198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DD3E8">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99B3C">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65560622">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 全日照护：一对二照护140元/人/日、一对一专人照护200元/人/日；“一日”按连续24小时自然周期计算，例如当日7:00至次日7:00为1个完整服务日。计费以陪护服务实际启用、终止时间为准，据实滚动核算，须明确完整计费起止节点；严禁拆分计费、重复计费，不得额外收取其他任何服务费用。</w:t>
            </w:r>
          </w:p>
        </w:tc>
      </w:tr>
      <w:tr w14:paraId="19A8D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4EB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bookmarkStart w:id="0" w:name="_GoBack" w:colFirst="3" w:colLast="3"/>
            <w:r>
              <w:rPr>
                <w:rFonts w:hint="eastAsia" w:ascii="仿宋" w:hAnsi="仿宋" w:eastAsia="仿宋" w:cs="仿宋"/>
                <w:i w:val="0"/>
                <w:iCs w:val="0"/>
                <w:color w:val="000000"/>
                <w:kern w:val="0"/>
                <w:sz w:val="24"/>
                <w:szCs w:val="24"/>
                <w:u w:val="none"/>
                <w:lang w:val="en-US" w:eastAsia="zh-CN" w:bidi="ar"/>
              </w:rPr>
              <w:t>6</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1FBBB">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C6216">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00B9736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3.共享陪护床租赁费最高限价为</w:t>
            </w:r>
            <w:r>
              <w:rPr>
                <w:rFonts w:hint="eastAsia" w:ascii="仿宋" w:hAnsi="仿宋" w:eastAsia="仿宋" w:cs="仿宋"/>
                <w:i w:val="0"/>
                <w:iCs w:val="0"/>
                <w:color w:val="FF0000"/>
                <w:kern w:val="0"/>
                <w:sz w:val="24"/>
                <w:szCs w:val="24"/>
                <w:u w:val="none"/>
                <w:lang w:val="en-US" w:eastAsia="zh-CN" w:bidi="ar"/>
              </w:rPr>
              <w:t>10元/床/晚</w:t>
            </w:r>
            <w:r>
              <w:rPr>
                <w:rFonts w:hint="eastAsia" w:ascii="仿宋" w:hAnsi="仿宋" w:eastAsia="仿宋" w:cs="仿宋"/>
                <w:i w:val="0"/>
                <w:iCs w:val="0"/>
                <w:color w:val="000000"/>
                <w:kern w:val="0"/>
                <w:sz w:val="24"/>
                <w:szCs w:val="24"/>
                <w:u w:val="none"/>
                <w:lang w:val="en-US" w:eastAsia="zh-CN" w:bidi="ar"/>
              </w:rPr>
              <w:t>，由服务机构自行采购设备，并全权负责陪护床的日常清洁消毒、定期安全巡检、日常维护及现场秩序管理；运营所需的消毒用品、一次性耗材等物资均由服务机构自行承担，不得占用医院公用物资，也不得向患者额外收取耗材费用。服务机构采购的共享陪护床须符合国家及行业安全质量标准，设备进场前须向医院提交产品合格证、第三方质量检测报告等完整资质文件，经医院验收合格后方可投入使用。陪护床开放使用时段为每日20:00至次日07:00，仅限住院患者陪护人员使用；使用时间超过次日07:00的，按以下规则计费：超出1小时内按半价计费，超出1小时以上的，按完整一晚的标准计费。也可根据临床科室的管理要求进行管理。</w:t>
            </w:r>
          </w:p>
        </w:tc>
      </w:tr>
      <w:tr w14:paraId="6105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A82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EE482">
            <w:pPr>
              <w:jc w:val="center"/>
              <w:rPr>
                <w:rFonts w:hint="eastAsia" w:ascii="仿宋" w:hAnsi="仿宋" w:eastAsia="仿宋" w:cs="仿宋"/>
                <w:i w:val="0"/>
                <w:iCs w:val="0"/>
                <w:color w:val="000000"/>
                <w:sz w:val="24"/>
                <w:szCs w:val="24"/>
                <w:u w:val="none"/>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B3E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人员配置与排班要求</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65ECA14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1.驻场管理人员：1名，年龄25-45周岁，具备2年以上医疗护理项目管理经验，统筹弹性排班、人员调配及日常管理。</w:t>
            </w:r>
          </w:p>
        </w:tc>
      </w:tr>
      <w:tr w14:paraId="2406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BD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7C3F0">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0069A">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30F71E29">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FF0000"/>
                <w:kern w:val="0"/>
                <w:sz w:val="24"/>
                <w:szCs w:val="24"/>
                <w:u w:val="none"/>
                <w:lang w:val="en-US" w:eastAsia="zh-CN" w:bidi="ar"/>
              </w:rPr>
              <w:t>2.医疗护理员：全院要求基础配置38名（年龄18-50周岁，初中及以上学历，持证上岗），科室配置明细见下表。医院可根据实际需求动态调整，机动人员可以负责午间、夜间标本送检及人员补位。</w:t>
            </w:r>
          </w:p>
        </w:tc>
      </w:tr>
      <w:tr w14:paraId="4FAA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F6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8906D">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A8BCB">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62AB3CB7">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3.医疗护理员排班要求：实行弹性排班、错峰上岗，根据病区患者流量动态调整在岗人员；</w:t>
            </w:r>
            <w:r>
              <w:rPr>
                <w:rFonts w:hint="eastAsia" w:ascii="仿宋" w:hAnsi="仿宋" w:eastAsia="仿宋" w:cs="仿宋"/>
                <w:i w:val="0"/>
                <w:iCs w:val="0"/>
                <w:color w:val="FF0000"/>
                <w:kern w:val="0"/>
                <w:sz w:val="24"/>
                <w:szCs w:val="24"/>
                <w:u w:val="none"/>
                <w:lang w:val="en-US" w:eastAsia="zh-CN" w:bidi="ar"/>
              </w:rPr>
              <w:t>午间（12:00-15:00）、夜间（18:00-23:00）必须保证专人在岗值守</w:t>
            </w:r>
            <w:r>
              <w:rPr>
                <w:rFonts w:hint="eastAsia" w:ascii="仿宋" w:hAnsi="仿宋" w:eastAsia="仿宋" w:cs="仿宋"/>
                <w:i w:val="0"/>
                <w:iCs w:val="0"/>
                <w:color w:val="000000"/>
                <w:kern w:val="0"/>
                <w:sz w:val="24"/>
                <w:szCs w:val="24"/>
                <w:u w:val="none"/>
                <w:lang w:val="en-US" w:eastAsia="zh-CN" w:bidi="ar"/>
              </w:rPr>
              <w:t>，严格落实标本送检及患者陪检工作，严禁出现标本延误、积压或丢失现象。</w:t>
            </w:r>
          </w:p>
        </w:tc>
      </w:tr>
      <w:tr w14:paraId="168BC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6AC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F0A9B">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10007">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4DAD0710">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4.满足附件1《院内科室分布及基础配置护理员人数一览表》要求</w:t>
            </w:r>
          </w:p>
        </w:tc>
      </w:tr>
      <w:tr w14:paraId="74F10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280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CF114">
            <w:pPr>
              <w:jc w:val="center"/>
              <w:rPr>
                <w:rFonts w:hint="eastAsia" w:ascii="仿宋" w:hAnsi="仿宋" w:eastAsia="仿宋" w:cs="仿宋"/>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07D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服务类型及内容</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A5BB997">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满足附件2《服务类型及服务内容需求表》要求</w:t>
            </w:r>
          </w:p>
        </w:tc>
      </w:tr>
      <w:tr w14:paraId="5E4D4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29AA">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54EA9">
            <w:pPr>
              <w:jc w:val="center"/>
              <w:rPr>
                <w:rFonts w:hint="eastAsia" w:ascii="仿宋" w:hAnsi="仿宋" w:eastAsia="仿宋" w:cs="仿宋"/>
                <w:i w:val="0"/>
                <w:iCs w:val="0"/>
                <w:color w:val="000000"/>
                <w:sz w:val="24"/>
                <w:szCs w:val="24"/>
                <w:u w:val="none"/>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7CC5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服务管理要求</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53ABE10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1.严格执行医院“六统一”管理：统一调配、统一服装、统一工作牌、统一培训、统一收费标准、统一管理。</w:t>
            </w:r>
          </w:p>
        </w:tc>
      </w:tr>
      <w:tr w14:paraId="23EC5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A587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08463">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15E0B">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1347C5D0">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服务机构须服从医院各项管理规定，不得出现干扰医院正常诊疗秩序、信访、投诉、诉讼等行为。否则医院有权单方解除合同。因服务机构服务问题引发患者/家属信访、投诉的，服务机构须在规定时间内妥善处理，若造成医院声誉损失的，医院有权要求服务机构承担相应责任。医院有权要求服务机构及时撤换不合格医疗护理员。</w:t>
            </w:r>
          </w:p>
        </w:tc>
      </w:tr>
      <w:tr w14:paraId="5F2B3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EE7AB">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D80FA">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8DAC6">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43545867">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服务机构须依法与医疗护理员签订劳动合同，购买商业意外保险及第三者责任保险，保障护理员合法权益。保险须在护理员上岗前购买完毕，保险期限覆盖护理员在岗全时段，若保险到期须及时续保并向医院报备保单复印件；同时为护理员购买五险，按国家劳动法相关规定落实各项劳动保障待遇。</w:t>
            </w:r>
          </w:p>
        </w:tc>
      </w:tr>
      <w:tr w14:paraId="6F5D5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C7915">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B915A">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EB66A">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6622DA8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4.服务机构每季度至少组织一次培训，内容包括基础护理、安全防护、应急处置、医院感染预防与控制、消防知识等，所有培训须做好签到、课件、考核记录等资料，留存备查，医院有权随机抽查培训开展情况。</w:t>
            </w:r>
          </w:p>
        </w:tc>
      </w:tr>
      <w:tr w14:paraId="53515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D87E8">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CEE30">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FD2CC">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3D3383B">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5.服务所需耗材由服务机构自行承担，不占用医院物资，耗材须符合国家卫生行业标准，包括但不限于一次性手套、口罩、床品、清洁消毒用品、陪护床配套耗材等。</w:t>
            </w:r>
          </w:p>
        </w:tc>
      </w:tr>
      <w:tr w14:paraId="2385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D7797">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7601C">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CE51E">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2086303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6.医院每季度对服务质量进行考核，并按考核结果纳入年度考核。具体考核执行标准参照附件《</w:t>
            </w:r>
            <w:r>
              <w:rPr>
                <w:rFonts w:hint="eastAsia" w:ascii="仿宋" w:hAnsi="仿宋" w:eastAsia="仿宋" w:cs="仿宋"/>
                <w:i w:val="0"/>
                <w:iCs w:val="0"/>
                <w:color w:val="FF0000"/>
                <w:kern w:val="0"/>
                <w:sz w:val="24"/>
                <w:szCs w:val="24"/>
                <w:u w:val="none"/>
                <w:lang w:val="en-US" w:eastAsia="zh-CN" w:bidi="ar"/>
              </w:rPr>
              <w:t>大化</w:t>
            </w:r>
            <w:r>
              <w:rPr>
                <w:rFonts w:hint="eastAsia" w:ascii="仿宋" w:hAnsi="仿宋" w:eastAsia="仿宋" w:cs="仿宋"/>
                <w:i w:val="0"/>
                <w:iCs w:val="0"/>
                <w:color w:val="000000"/>
                <w:kern w:val="0"/>
                <w:sz w:val="24"/>
                <w:szCs w:val="24"/>
                <w:u w:val="none"/>
                <w:lang w:val="en-US" w:eastAsia="zh-CN" w:bidi="ar"/>
              </w:rPr>
              <w:t>瑶族自治县人民医院医疗护理员免陪照护服务项目考核细则》。</w:t>
            </w:r>
          </w:p>
        </w:tc>
      </w:tr>
      <w:tr w14:paraId="5C860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4278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F09F1">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D157C">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24D7554">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7.标本送检专项要求：基础工作时段+午间/夜间高峰时段均安排专人，标本随收随送、规范运送，做好送检记录；运送工具每日清洁消毒。</w:t>
            </w:r>
          </w:p>
        </w:tc>
      </w:tr>
      <w:tr w14:paraId="23E0B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E595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67C58">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12038">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0D75B051">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8.其他服务：配合医院落实医院感染预防与控制、应急处置、临时性保障等工作，服从科室统一调度。</w:t>
            </w:r>
          </w:p>
        </w:tc>
      </w:tr>
      <w:tr w14:paraId="13B8F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404B1">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460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医疗护理员任职及工作要求</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F62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任职基本条件</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6AF468A1">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1.遵纪守法，无犯罪记录，拥护医院规章制度，服从科室管理，接受弹性排班及午间、夜间轮班工作安排，无吸毒、酗酒等不良嗜好，无失信被执行记录；</w:t>
            </w:r>
          </w:p>
        </w:tc>
      </w:tr>
      <w:tr w14:paraId="14F24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E78A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D00DC">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F0B20">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3351D28E">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2.持有身份证、健康证、医疗护理员相关培训结业证书，熟练掌握标本送检规范及分级照护服务标准者优先。身份证、健康证、资质证书须真实有效，不得伪造、借用他人证件。</w:t>
            </w:r>
          </w:p>
        </w:tc>
      </w:tr>
      <w:tr w14:paraId="67F5F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3DFD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AC5F5">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02F87">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0146E3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3.医院与服务机构联合岗前培训考核（含标本送检、分级照护内容）合格后方可上岗。</w:t>
            </w:r>
          </w:p>
        </w:tc>
      </w:tr>
      <w:tr w14:paraId="19471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DEFB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ECC8B">
            <w:pPr>
              <w:jc w:val="center"/>
              <w:rPr>
                <w:rFonts w:hint="eastAsia" w:ascii="仿宋" w:hAnsi="仿宋" w:eastAsia="仿宋" w:cs="仿宋"/>
                <w:i w:val="0"/>
                <w:iCs w:val="0"/>
                <w:color w:val="000000"/>
                <w:sz w:val="24"/>
                <w:szCs w:val="24"/>
                <w:u w:val="none"/>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BA5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核心工作职责（在护士长管理及护士指导下开展工作）</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3E5C0A0">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1.按基础/一级/二级照护标准，主动为患者提供清洁、饮食、卧位、排泄、安全等生活照护服务，保障照护服务的连续性。</w:t>
            </w:r>
          </w:p>
        </w:tc>
      </w:tr>
      <w:tr w14:paraId="5DB7E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F0118">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9DE56">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71D13">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515DEEA9">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2.规范完成标本运送及血袋送检工作，午间及夜间标本随收随送，做好个人及标本防护，完善送检记录；</w:t>
            </w:r>
          </w:p>
        </w:tc>
      </w:tr>
      <w:tr w14:paraId="5FF69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EF7FC">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AEEF">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BD85B">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423CEE72">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协助完成科室陪检、被服管理、病区通风、探视秩序维护等辅助工作；科室护理员负责做好患者及家属的陪护管理规定、照护流程的沟通解释工作。及时化解服务疑问，维护病区良好的诊疗秩序；做好患者安全防护，及时将检查结果反馈给责任护士。</w:t>
            </w:r>
          </w:p>
        </w:tc>
      </w:tr>
      <w:bookmarkEnd w:id="0"/>
      <w:tr w14:paraId="1B370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D046E">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9B8FD">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39794">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6F7DB06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4.严格执行医院感染预防与控制要求，做好手卫生、个人防护；做好自身及个人专用物品的清洁与消毒。配合科室及医院院感部门、护理部开展相关监测与督查工作。</w:t>
            </w:r>
          </w:p>
        </w:tc>
      </w:tr>
      <w:tr w14:paraId="61F5D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0A0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6CF26">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06D67">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469F66B6">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发现患者病情/身体异常、管路/约束装置问题，第一时间反馈给护士长或责任护士，不得擅自处理。发生职业暴露时，须立即按职业暴露处理流程进行规范处理，第一时间报告所在科室医务人员、服务机构管理人员，并由所在科室上报医院院感部门，配合后续的体检、诊疗及随访工作。</w:t>
            </w:r>
          </w:p>
        </w:tc>
      </w:tr>
      <w:tr w14:paraId="5326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9AA7">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A54D8">
            <w:pPr>
              <w:jc w:val="center"/>
              <w:rPr>
                <w:rFonts w:hint="eastAsia" w:ascii="仿宋" w:hAnsi="仿宋" w:eastAsia="仿宋" w:cs="仿宋"/>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top"/>
          </w:tcPr>
          <w:p w14:paraId="07C4E421">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工作禁令</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4A28916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疗护理员不得从事任何医疗诊疗操作，严禁以下行为：处理伤口、测量血压、血糖、调节输液速度/更换输液、鼻饲、吸痰；擅自为危重/骨科患者更换床单/变换体位、擅自使用热水袋/冰袋/约束具；拔针、床旁心电图/心电监护操作；擅自解释医疗护理相关内容等。</w:t>
            </w:r>
          </w:p>
        </w:tc>
      </w:tr>
      <w:tr w14:paraId="6028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2828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1EF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日常管理规范与考核</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BC1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医疗护理员日常管理</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7DDB29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仪表规范：着装整洁统一，佩戴胸卡，工作期间不佩戴饰品，不染彩色指甲/头发，工作期间头发须梳理整齐，男性护理员不留长发、胡须，女性护理员不化浓妆；使用文明用语，禁止使用生硬、粗鲁语言与患者/家属交流。</w:t>
            </w:r>
          </w:p>
        </w:tc>
      </w:tr>
      <w:tr w14:paraId="4A1B8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223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B9CC4">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890F">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460CA1B7">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2.劳动纪律：严格按排班表上下班，不迟到、不早退、不擅离岗位、不串岗聊天；午间及夜间标本送检人员保持随时在岗，接到送检通知5分钟内响应，用餐实行轮换制，确保送检工作不间断。</w:t>
            </w:r>
          </w:p>
        </w:tc>
      </w:tr>
      <w:tr w14:paraId="4B3C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D338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67AF6">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8D4F7">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25C223A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3.职业操守：不得向患者/家属推销商品、索要红包/财物，不得在外单位兼职，不得泄露患者隐私。</w:t>
            </w:r>
          </w:p>
        </w:tc>
      </w:tr>
      <w:tr w14:paraId="34AC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B7685">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2309B">
            <w:pPr>
              <w:jc w:val="center"/>
              <w:rPr>
                <w:rFonts w:hint="eastAsia" w:ascii="仿宋" w:hAnsi="仿宋" w:eastAsia="仿宋" w:cs="仿宋"/>
                <w:i w:val="0"/>
                <w:iCs w:val="0"/>
                <w:color w:val="000000"/>
                <w:sz w:val="24"/>
                <w:szCs w:val="24"/>
                <w:u w:val="none"/>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DB9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服务机构管理人员工作职责</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2314704C">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1.每日对各科室护理员到岗、工作状态、服务质量进行查岗并做好记录，重点检查午间及夜间标本送检人员到岗及工作落实情况。</w:t>
            </w:r>
          </w:p>
        </w:tc>
      </w:tr>
      <w:tr w14:paraId="267C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F50E">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3F287">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653C7">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78306EED">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2.每月与科室护士长、医院主管部门沟通，收集服务反馈，汇报排班及服务开展情况；</w:t>
            </w:r>
          </w:p>
        </w:tc>
      </w:tr>
      <w:tr w14:paraId="68BCB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8B7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5BA7C">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4B5A4">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5E244B6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3.投诉处理：第一时间到场处理服务投诉，投诉须及时处理并在24小时内反馈，处理完毕后提交书面分析报告；</w:t>
            </w:r>
          </w:p>
        </w:tc>
      </w:tr>
      <w:tr w14:paraId="6DFB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06BE2">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72ABF">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C4FC2">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0081CC1E">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4.报表报送：每月填报护理员上岗情况、健康状况，以及午间及夜间标本送检人员值班及工作完成情况；</w:t>
            </w:r>
          </w:p>
        </w:tc>
      </w:tr>
      <w:tr w14:paraId="59FB5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BF618">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DE3D8">
            <w:pPr>
              <w:jc w:val="center"/>
              <w:rPr>
                <w:rFonts w:hint="eastAsia" w:ascii="仿宋" w:hAnsi="仿宋" w:eastAsia="仿宋" w:cs="仿宋"/>
                <w:i w:val="0"/>
                <w:iCs w:val="0"/>
                <w:color w:val="000000"/>
                <w:sz w:val="24"/>
                <w:szCs w:val="24"/>
                <w:u w:val="none"/>
              </w:rPr>
            </w:pP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77D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陪护服务收费管理</w:t>
            </w: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355458FF">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1.服务机构报价不得高于本项目服务收费标准，需提供详细的成本核算和价格构成说明，否则按无效响应处理；</w:t>
            </w:r>
          </w:p>
        </w:tc>
      </w:tr>
      <w:tr w14:paraId="2B0B1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1A4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1490A">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4169">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2A9820F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2.患者/家属自愿提出服务需求，由服务机构管理人员为患者/家属安排陪护人员，签署派遣陪护人员协议书，并收取陪护服务费。</w:t>
            </w:r>
          </w:p>
        </w:tc>
      </w:tr>
      <w:tr w14:paraId="2F637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9A6D">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3354A">
            <w:pPr>
              <w:jc w:val="center"/>
              <w:rPr>
                <w:rFonts w:hint="eastAsia" w:ascii="仿宋" w:hAnsi="仿宋" w:eastAsia="仿宋" w:cs="仿宋"/>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74F6C">
            <w:pPr>
              <w:jc w:val="center"/>
              <w:rPr>
                <w:rFonts w:hint="eastAsia" w:ascii="仿宋" w:hAnsi="仿宋" w:eastAsia="仿宋" w:cs="仿宋"/>
                <w:i w:val="0"/>
                <w:iCs w:val="0"/>
                <w:color w:val="000000"/>
                <w:sz w:val="24"/>
                <w:szCs w:val="24"/>
                <w:u w:val="none"/>
              </w:rPr>
            </w:pPr>
          </w:p>
        </w:tc>
        <w:tc>
          <w:tcPr>
            <w:tcW w:w="3970" w:type="pct"/>
            <w:tcBorders>
              <w:top w:val="single" w:color="000000" w:sz="4" w:space="0"/>
              <w:left w:val="single" w:color="000000" w:sz="4" w:space="0"/>
              <w:bottom w:val="single" w:color="000000" w:sz="4" w:space="0"/>
              <w:right w:val="single" w:color="000000" w:sz="4" w:space="0"/>
            </w:tcBorders>
            <w:shd w:val="clear" w:color="auto" w:fill="auto"/>
            <w:vAlign w:val="top"/>
          </w:tcPr>
          <w:p w14:paraId="0EEED07D">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3.一对二陪护仅限同病区患者，不能跨病区看护患者；承担“一对一”或“一对二”的照护人员须具有3个月以上服务经验、无投诉记录，熟练掌握分级照护，服装佩戴醒目标识。</w:t>
            </w:r>
          </w:p>
        </w:tc>
      </w:tr>
      <w:tr w14:paraId="2FA9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CBE0A">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E4D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感染预防与控制要求</w:t>
            </w: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80BFE02">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1.服务机构须指定1名医院感染管理人员，向医院报备，全面负责医疗护理员的院感知识岗前培训、日常工作督查及院感制度落实的监督与反馈。</w:t>
            </w:r>
          </w:p>
        </w:tc>
      </w:tr>
      <w:tr w14:paraId="5A3F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76858">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D9967">
            <w:pPr>
              <w:jc w:val="center"/>
              <w:rPr>
                <w:rFonts w:hint="eastAsia" w:ascii="仿宋" w:hAnsi="仿宋" w:eastAsia="仿宋" w:cs="仿宋"/>
                <w:i w:val="0"/>
                <w:iCs w:val="0"/>
                <w:color w:val="000000"/>
                <w:sz w:val="24"/>
                <w:szCs w:val="24"/>
                <w:u w:val="none"/>
              </w:rPr>
            </w:pP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58ED64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医疗护理员工作区域相对固定，不得串病房；标本送检人员按医院指定路线及时间窗运送标本，按操作要求规范佩戴口罩、手套，必须遵守医院感染防控规定，做好个人及标本防护，个人防护用品按院感要求及时更换；</w:t>
            </w:r>
          </w:p>
        </w:tc>
      </w:tr>
      <w:tr w14:paraId="59D8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19EE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A3F0B">
            <w:pPr>
              <w:jc w:val="center"/>
              <w:rPr>
                <w:rFonts w:hint="eastAsia" w:ascii="仿宋" w:hAnsi="仿宋" w:eastAsia="仿宋" w:cs="仿宋"/>
                <w:i w:val="0"/>
                <w:iCs w:val="0"/>
                <w:color w:val="000000"/>
                <w:sz w:val="24"/>
                <w:szCs w:val="24"/>
                <w:u w:val="none"/>
              </w:rPr>
            </w:pP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072D181">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3.消毒管理：服务机构按医院要求，对病人的生活用品如便器、脸盆、口杯等实行专人、专物、专用，严禁跨病人、跨病区混用；标本运送工具每日清洁消毒，做好记录，若运送过程中出现污染，随时消毒；</w:t>
            </w:r>
          </w:p>
        </w:tc>
      </w:tr>
      <w:tr w14:paraId="52C2E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1F01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A53BF">
            <w:pPr>
              <w:jc w:val="center"/>
              <w:rPr>
                <w:rFonts w:hint="eastAsia" w:ascii="仿宋" w:hAnsi="仿宋" w:eastAsia="仿宋" w:cs="仿宋"/>
                <w:i w:val="0"/>
                <w:iCs w:val="0"/>
                <w:color w:val="000000"/>
                <w:sz w:val="24"/>
                <w:szCs w:val="24"/>
                <w:u w:val="none"/>
              </w:rPr>
            </w:pP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09F5296">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感控培训：凡上岗护理员均需完成医院感染管理知识专项培训及考核后方可上岗；服务机构每半年组织一次全员医院感染管理知识培训及考核，增加标本送检医院感染预防与控制专项考核内容，考核材料需送至护理部并留档备查。</w:t>
            </w:r>
          </w:p>
        </w:tc>
      </w:tr>
      <w:tr w14:paraId="673E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B757E">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FA7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违约责任</w:t>
            </w: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D5C83F5">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因服务机构人员操作不规范、脱岗等原因，造成患者投诉、纠纷、意外事故或医疗相关问题的，由服务机构全权处理并承担全部法律、经济责任；午间及夜间标本送检不及时/不规范引发的一切问题，全部由服务机构承担。</w:t>
            </w:r>
          </w:p>
        </w:tc>
      </w:tr>
      <w:tr w14:paraId="258B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6451E">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084D6">
            <w:pPr>
              <w:jc w:val="center"/>
              <w:rPr>
                <w:rFonts w:hint="eastAsia" w:ascii="仿宋" w:hAnsi="仿宋" w:eastAsia="仿宋" w:cs="仿宋"/>
                <w:i w:val="0"/>
                <w:iCs w:val="0"/>
                <w:color w:val="000000"/>
                <w:sz w:val="24"/>
                <w:szCs w:val="24"/>
                <w:u w:val="none"/>
              </w:rPr>
            </w:pP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20A5480">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2.医疗护理员违反工作禁令、私自收费、索要红包/财物的，服务机构须立即辞退该人员，医院同时按考核制度进行扣分。</w:t>
            </w:r>
          </w:p>
        </w:tc>
      </w:tr>
      <w:tr w14:paraId="559DA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03450">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72200">
            <w:pPr>
              <w:jc w:val="center"/>
              <w:rPr>
                <w:rFonts w:hint="eastAsia" w:ascii="仿宋" w:hAnsi="仿宋" w:eastAsia="仿宋" w:cs="仿宋"/>
                <w:i w:val="0"/>
                <w:iCs w:val="0"/>
                <w:color w:val="000000"/>
                <w:sz w:val="24"/>
                <w:szCs w:val="24"/>
                <w:u w:val="none"/>
              </w:rPr>
            </w:pPr>
          </w:p>
        </w:tc>
        <w:tc>
          <w:tcPr>
            <w:tcW w:w="442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5CE6763">
            <w:pPr>
              <w:keepNext w:val="0"/>
              <w:keepLines w:val="0"/>
              <w:widowControl/>
              <w:suppressLineNumbers w:val="0"/>
              <w:jc w:val="left"/>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3.服务机构未按要求开展培训考核、未落实医院感染预防与控制措施、未执行排班要求的，医院视情节轻重予以扣分；情节严重、拒不整改的，医院有权单方解除合同。</w:t>
            </w:r>
          </w:p>
        </w:tc>
      </w:tr>
    </w:tbl>
    <w:p w14:paraId="182FD26A">
      <w:pPr>
        <w:rPr>
          <w:rFonts w:hint="default"/>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E01307-724E-4E15-A6D1-59B9FF7B42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34AA67E-66E9-45EC-B385-1E3BAD782BEB}"/>
  </w:font>
  <w:font w:name="方正小标宋简体">
    <w:panose1 w:val="02000000000000000000"/>
    <w:charset w:val="86"/>
    <w:family w:val="auto"/>
    <w:pitch w:val="default"/>
    <w:sig w:usb0="00000001" w:usb1="080E0000" w:usb2="00000000" w:usb3="00000000" w:csb0="00040000" w:csb1="00000000"/>
    <w:embedRegular r:id="rId3" w:fontKey="{6B83BFA2-0B86-4B78-B4BA-2249E5BEA80E}"/>
  </w:font>
  <w:font w:name="仿宋">
    <w:panose1 w:val="02010609060101010101"/>
    <w:charset w:val="86"/>
    <w:family w:val="auto"/>
    <w:pitch w:val="default"/>
    <w:sig w:usb0="800002BF" w:usb1="38CF7CFA" w:usb2="00000016" w:usb3="00000000" w:csb0="00040001" w:csb1="00000000"/>
    <w:embedRegular r:id="rId4" w:fontKey="{49DEC07C-6A11-43EB-A847-4B14D2C6BB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39BC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32EF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432EF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65856"/>
    <w:rsid w:val="31181CFC"/>
    <w:rsid w:val="3CE16AD4"/>
    <w:rsid w:val="4FEA34A9"/>
    <w:rsid w:val="5582463D"/>
    <w:rsid w:val="7AF65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3849</Words>
  <Characters>3990</Characters>
  <Lines>0</Lines>
  <Paragraphs>0</Paragraphs>
  <TotalTime>3</TotalTime>
  <ScaleCrop>false</ScaleCrop>
  <LinksUpToDate>false</LinksUpToDate>
  <CharactersWithSpaces>3991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2026-08-03T09:02:00Z</dcterms:created>
  <dc:creator>素素</dc:creator>
  <cp:lastModifiedBy>素素</cp:lastModifiedBy>
  <dcterms:modified xsi:type="dcterms:W3CDTF">2026-08-03T09:52:12Z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08C77D1B9513417595371B6E131E6098_11</vt:lpwstr>
  </property>
  <property fmtid="{D5CDD505-2E9C-101B-9397-08002B2CF9AE}" pid="4" name="KSOTemplateDocerSaveRecord">
    <vt:lpwstr>eyJoZGlkIjoiOGJmOWEyZGJiN2Y4ZDU3YjUxODRiNGYzNDAzNjZlODMiLCJ1c2VySWQiOiIyMjg4ODExNzgifQ==</vt:lpwstr>
  </property>
</Properties>
</file>